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8B63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0050.219.2023</w:t>
      </w:r>
      <w:r>
        <w:rPr>
          <w:b/>
          <w:caps/>
        </w:rPr>
        <w:br/>
        <w:t>Burmistrza Czarnego</w:t>
      </w:r>
    </w:p>
    <w:p w14:paraId="1204107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2023 r.</w:t>
      </w:r>
    </w:p>
    <w:p w14:paraId="40F85197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Czarne na 2023 rok</w:t>
      </w:r>
    </w:p>
    <w:p w14:paraId="115ED5B7" w14:textId="77777777" w:rsidR="00A77B3E" w:rsidRDefault="00000000">
      <w:pPr>
        <w:keepLines/>
        <w:spacing w:before="120" w:after="120"/>
        <w:ind w:firstLine="227"/>
      </w:pPr>
      <w:r>
        <w:t>Na podstawie art. 257  ustawy z dnia 27 sierpnia  2009 r. o finansach publicznych (Dz.U. 2023.1270 tj. z późn. zm.) oraz § 8 Uchwały Nr 0007.83.2022 Rady Miejskiej w Czarnem z dnia 30 grudnia 2022r. w sprawie uchwalenia budżetu gminy na 2023r. art. 50 ust. 6 ustawy z dnia 12 marca 2022 roku o pomocy obywatelom Ukrainy w związku z konfliktem zbrojnym na terytorium tego państwa (t.j. Dz.U. z 2022 r., poz. 583 ze zm.), postanawiam, co następuje:</w:t>
      </w:r>
      <w:r>
        <w:tab/>
      </w:r>
    </w:p>
    <w:p w14:paraId="7E39885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Dokonuje się przeniesienia pomiędzy rozdziałami i paragrafami w wydatkach budżetu Gminy Czarne na 2023 rok. Szczegółowe zmiany zawiera załącznik nr 1-4 do niniejszego zarządzenia.</w:t>
      </w:r>
    </w:p>
    <w:p w14:paraId="00319B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b/>
          <w:color w:val="000000"/>
          <w:u w:color="000000"/>
        </w:rPr>
        <w:t>Dochody budżetu gminy po dokonanych zmianach na 2023r. wynoszą  69.170.999,74 zł,</w:t>
      </w:r>
      <w:r>
        <w:rPr>
          <w:color w:val="000000"/>
          <w:u w:color="000000"/>
        </w:rPr>
        <w:t xml:space="preserve"> w tym: </w:t>
      </w:r>
    </w:p>
    <w:p w14:paraId="0A35A17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bieżące 50.221.367,32 zł,</w:t>
      </w:r>
    </w:p>
    <w:p w14:paraId="46810C5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dochody majątkowe 18.949.632,42 zł w tym: ze sprzedaży majątku 438.040 zł.</w:t>
      </w:r>
    </w:p>
    <w:p w14:paraId="5FC2EB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dochodach budżetu gminy wyodrębnia się dochody:</w:t>
      </w:r>
    </w:p>
    <w:p w14:paraId="53D1FEE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dotacje celowe otrzymane z budżetu państwa na realizację zadań bieżących z zakresu administracji rządowej oraz innych zadań zleconych gminie ustawami - 7.739.883,20 zł,</w:t>
      </w:r>
    </w:p>
    <w:p w14:paraId="3A2D60A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dotacje celowe otrzymane z budżetu państwa na zadania bieżące realizowane na podstawie porozumień z organami administracji rządowej w wysokości - 61.630 zł,</w:t>
      </w:r>
    </w:p>
    <w:p w14:paraId="79E1B3F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dotacje celowe otrzymane z budżetu państwa na realizację własnych zadań bieżących gmin w wysokości 1.810.747,63 zł,</w:t>
      </w:r>
    </w:p>
    <w:p w14:paraId="62C3027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dotacja celowa otrzymana z budżetu państwa na realizację zadań bieżących gmin z zakresu edukacyjnej opieki wychowawczej finansowanych w całości przez budżet państwa w ramach programów rządowych w kwocie 1.615 zł,</w:t>
      </w:r>
    </w:p>
    <w:p w14:paraId="6E43994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dotacje celowe w ramach programów finansowanych z udziałem środków europejskich oraz środków, o których mowa w art.5 ust.1 pkt 2 i 3 ustawy  - 2.467.085,15 zł (bieżące 547.431,14 zł, majątkowe 1.919.654,01 zł),</w:t>
      </w:r>
    </w:p>
    <w:p w14:paraId="325C1C2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dotacja celowa otrzymana z budżetu państwa na zadania bieżące z zakresu administracji rządowej zlecone gminom (związkom gmin, związkom powiatowo-gminnym), związane z realizacją świadczenia wychowawczego stanowiącego pomoc państwa w wychowywaniu dzieci 24.484 zł.</w:t>
      </w:r>
    </w:p>
    <w:p w14:paraId="12B0B2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 xml:space="preserve">Wydatki budżetu gminy po dokonanych zmianach na 2023 r. wynoszą 76.171.969,11 </w:t>
      </w:r>
      <w:r>
        <w:rPr>
          <w:color w:val="000000"/>
          <w:u w:color="000000"/>
        </w:rPr>
        <w:t>zł, tym:</w:t>
      </w:r>
    </w:p>
    <w:p w14:paraId="1FB30FE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wydatki bieżące 52.247.529,36 zł</w:t>
      </w:r>
    </w:p>
    <w:p w14:paraId="3376C64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majątkowe 23.924.439,75 zł.</w:t>
      </w:r>
    </w:p>
    <w:p w14:paraId="6EA22B3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Wydatki Funduszu Sołeckiego na 2023 rok wynoszą 268.387,26zł.</w:t>
      </w:r>
    </w:p>
    <w:p w14:paraId="5E610C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b/>
          <w:color w:val="000000"/>
          <w:u w:color="000000"/>
        </w:rPr>
        <w:t>Za rok 2023 powstaje deficyt budżetu gminy w wysokości 7.000.969,37 zł</w:t>
      </w:r>
      <w:r>
        <w:rPr>
          <w:color w:val="000000"/>
          <w:u w:color="000000"/>
        </w:rPr>
        <w:t>, który zostanie pokryty przychodami:</w:t>
      </w:r>
    </w:p>
    <w:p w14:paraId="4C36539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 tytułu zaciągniętych kredytów na rynku krajowym w kwocie 5.079.097 zł;</w:t>
      </w:r>
    </w:p>
    <w:p w14:paraId="5B30DC1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przychodami Gminy Czarne z niewykorzystanych środków pieniężnych na rachunku bieżącym budżetu, wynikających z rozliczenia dochodów i wydatków nimi finansowanych związanych ze szczególnymi zasadami wykonywania budżetu określonymi w odrębnych ustawach w kwocie ogółem 242.273,23 zł, w tym:</w:t>
      </w:r>
    </w:p>
    <w:p w14:paraId="7C78F05D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230.525,35 zł nadwyżka opłat za gospodarowanie odpadami komunalnymi za 2022 rok,</w:t>
      </w:r>
    </w:p>
    <w:p w14:paraId="46AA29F4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11.747,88 zł nadwyżka opłat za wydawanie zezwoleń na sprzedaż napojów alkoholowych;</w:t>
      </w:r>
    </w:p>
    <w:p w14:paraId="09184D6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przychodami Gminy Czarne wynikającymi z rozliczenia środków określonych w art. 5 ust. 1 pkt 2 ustawy i dotacji na realizację programu, projektu lub zadania finansowanego z udziałem tych środków w kwocie ogółem 1.305.868,38 zł, w tym:</w:t>
      </w:r>
    </w:p>
    <w:p w14:paraId="045D76FB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60.545,38 zł - są to środki z Projektu pn. Myśląc o rodzinie w Gminie Czarne i Rzeczenica;</w:t>
      </w:r>
    </w:p>
    <w:p w14:paraId="10AA2E83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268.470 zł - Projekt pn. ,,Cyfrowa Gmina”, kontynuacja realizacji zadania w 2023 roku;</w:t>
      </w:r>
    </w:p>
    <w:p w14:paraId="6BC71B53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976.853 zł - Projekt pn. Czarneńskie Przedszkole dzieci w swoim żywiole;</w:t>
      </w:r>
    </w:p>
    <w:p w14:paraId="507020C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wolnych środków, o których mowa w art. 217 ust. 2 pkt 6 ustawy w kwocie 373.730,76 zł.</w:t>
      </w:r>
    </w:p>
    <w:p w14:paraId="78A68C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Ustala się przychody budżetu w wysokości 10.179.102,46 zł, w tym:</w:t>
      </w:r>
    </w:p>
    <w:p w14:paraId="286B96C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 z zaciągniętych pożyczek i kredytów na rynku krajowym w kwocie 8.130.000 zł,</w:t>
      </w:r>
    </w:p>
    <w:p w14:paraId="428527B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przychody Gminy Czarne z niewykorzystanych środków pieniężnych na rachunku bieżącym budżetu, wynikających z rozliczenia dochodów i wydatków nimi finansowanych związanych ze szczególnymi zasadami wykonywania budżetu określonymi w odrębnych ustawach w kwocie ogółem 242.273,23 zł, w tym:</w:t>
      </w:r>
    </w:p>
    <w:p w14:paraId="09507663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230.525,35 zł nadwyżka opłat za gospodarowanie odpadami komunalnymi za 2022 rok,</w:t>
      </w:r>
    </w:p>
    <w:p w14:paraId="6EDA799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11.747,88 zł nadwyżka opłat za wydawanie zezwoleń na sprzedaż napojów alkoholowych;</w:t>
      </w:r>
    </w:p>
    <w:p w14:paraId="4E76CC6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przychody Gminy Czarne wynikającymi z rozliczenia środków określonych w art. 5 ust. 1 pkt 2 ustawy i dotacji na realizację programu, projektu lub zadania finansowanego z udziałem tych środków w kwocie ogółem 1.305.868,38  zł, w tym:</w:t>
      </w:r>
    </w:p>
    <w:p w14:paraId="3E8D4B23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60.545,38 zł - są to środki z Projektu pn. Myśląc o rodzinie w Gminie Czarne i Rzeczenica;</w:t>
      </w:r>
    </w:p>
    <w:p w14:paraId="4D8859E0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268.470 zł - Projekt pn. ,,Cyfrowa Gmina”, kontynuacja realizacji zadania w 2023 roku;</w:t>
      </w:r>
    </w:p>
    <w:p w14:paraId="02ECD041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976 853 zł - Projekt pn. Czarneńskie Przedszkole dzieci w swoim żywiole;</w:t>
      </w:r>
    </w:p>
    <w:p w14:paraId="51FDF3F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wolne środki, o których mowa w art. 217 ust. 2 pkt 6 ustawy w kwocie  373 730,76 zł;</w:t>
      </w:r>
    </w:p>
    <w:p w14:paraId="168597A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przychody ze spłat pożyczki udzielonej ze środków publicznych w kwocie 127.230,09 zł.</w:t>
      </w:r>
    </w:p>
    <w:p w14:paraId="1E1817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Ustala się rozchody budżetu w wysokości 3.178.133,09 zł, w tym:</w:t>
      </w:r>
    </w:p>
    <w:p w14:paraId="1D39DDD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spłaty otrzymanych krajowych pożyczek i kredytów w kwocie 3.050.903 zł,</w:t>
      </w:r>
    </w:p>
    <w:p w14:paraId="5001365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udzielonej pożyczki  w wysokości 127.230,09 zł.</w:t>
      </w:r>
    </w:p>
    <w:p w14:paraId="598E4CE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W budżecie tworzy się rezerwy w kwocie ogółem 648.188,59 zł:</w:t>
      </w:r>
    </w:p>
    <w:p w14:paraId="4329BEB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ogólną w wysokości 5.799,70 zł.</w:t>
      </w:r>
    </w:p>
    <w:p w14:paraId="3387640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celową w wysokości  642.388,89 zł z przeznaczeniem na:</w:t>
      </w:r>
    </w:p>
    <w:p w14:paraId="6C1534A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zarządzanie kryzysowe w kwocie 114.330 zł;</w:t>
      </w:r>
    </w:p>
    <w:p w14:paraId="04931D1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wynagrodzenia w kwocie 488.645,79 zł;</w:t>
      </w:r>
    </w:p>
    <w:p w14:paraId="1AD04E4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rodziny zastępcze 0,00 zł;</w:t>
      </w:r>
    </w:p>
    <w:p w14:paraId="4457DFD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Domy Pomocy Społecznej 39.413 zł.</w:t>
      </w:r>
    </w:p>
    <w:p w14:paraId="7A334A7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Gmina Czarne w 2023 roku udzieliła dotacji w wysokości 1.786.354,25 zł</w:t>
      </w:r>
      <w:r>
        <w:rPr>
          <w:color w:val="000000"/>
          <w:u w:color="000000"/>
        </w:rPr>
        <w:t xml:space="preserve">, w tym na zadania: </w:t>
      </w:r>
    </w:p>
    <w:p w14:paraId="1CBBBD4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bieżące w wysokości 1.614.280,20 zł,</w:t>
      </w:r>
    </w:p>
    <w:p w14:paraId="6957FED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majątkowe w wysokości 172.074,05 zł.</w:t>
      </w:r>
    </w:p>
    <w:p w14:paraId="6FD765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Ustala się maksymalną wysokość udzielonych pożyczek do kwoty 127.230,09 zł.</w:t>
      </w:r>
    </w:p>
    <w:p w14:paraId="354E73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 w:rsidSect="00FA07AA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b/>
          <w:color w:val="000000"/>
          <w:u w:color="000000"/>
        </w:rPr>
        <w:t>Zarządzenie  wchodzi w życie z dniem podpisania</w:t>
      </w:r>
      <w:r>
        <w:rPr>
          <w:color w:val="000000"/>
          <w:u w:color="000000"/>
        </w:rPr>
        <w:t xml:space="preserve">. </w:t>
      </w:r>
    </w:p>
    <w:p w14:paraId="1DBAAC52" w14:textId="77777777" w:rsidR="00A77B3E" w:rsidRDefault="00000000">
      <w:pPr>
        <w:keepNext/>
        <w:spacing w:before="120" w:after="120" w:line="360" w:lineRule="auto"/>
        <w:ind w:left="516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0050.219.2023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grudnia 2023 r.</w:t>
      </w:r>
    </w:p>
    <w:p w14:paraId="1D718209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budżetu Gminy Czarne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1037"/>
        <w:gridCol w:w="1065"/>
        <w:gridCol w:w="2027"/>
        <w:gridCol w:w="1807"/>
        <w:gridCol w:w="1464"/>
        <w:gridCol w:w="1656"/>
      </w:tblGrid>
      <w:tr w:rsidR="00DC55CD" w14:paraId="3E7345E8" w14:textId="77777777">
        <w:trPr>
          <w:trHeight w:val="258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9648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5E5C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0E61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C519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6E9C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855B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2174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DC55CD" w14:paraId="2AA57F06" w14:textId="77777777">
        <w:trPr>
          <w:trHeight w:val="244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4DA1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3601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E83D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818A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Działalność usługowa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9BCB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244 850,00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DA04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F7F6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244 850,00</w:t>
            </w:r>
          </w:p>
        </w:tc>
      </w:tr>
      <w:tr w:rsidR="00DC55CD" w14:paraId="028C0E95" w14:textId="77777777">
        <w:trPr>
          <w:trHeight w:val="244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06C9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7D13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71004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6DEB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ED9E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Plany zagospodarowania przestrzennego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F0D4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45 000,00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083E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-23 370,00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64CF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21 630,00</w:t>
            </w:r>
          </w:p>
        </w:tc>
      </w:tr>
      <w:tr w:rsidR="00DC55CD" w14:paraId="45AB7A88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180C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9C92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BAC4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1E01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1F5D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45 000,00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4B6A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-23 370,00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380F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21 630,00</w:t>
            </w:r>
          </w:p>
        </w:tc>
      </w:tr>
      <w:tr w:rsidR="00DC55CD" w14:paraId="32478577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8881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ED6F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71095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B80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1AE7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24EF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23 370,00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0465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23 370,00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B015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46 740,00</w:t>
            </w:r>
          </w:p>
        </w:tc>
      </w:tr>
      <w:tr w:rsidR="00DC55CD" w14:paraId="4A3C47F2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D7EC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A4C5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3797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AFA7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1E6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23 370,00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B27F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23 370,00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C824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46 740,00</w:t>
            </w:r>
          </w:p>
        </w:tc>
      </w:tr>
      <w:tr w:rsidR="00DC55CD" w14:paraId="2813FA66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A0F8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5E2B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A9FE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A419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6549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21 074 557,68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B902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9E32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21 074 557,68</w:t>
            </w:r>
          </w:p>
        </w:tc>
      </w:tr>
      <w:tr w:rsidR="00DC55CD" w14:paraId="029B1A58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79E8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CC1C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7B94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F3A9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BE5B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11 063 074,07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D96A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E768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11 063 074,07</w:t>
            </w:r>
          </w:p>
        </w:tc>
      </w:tr>
      <w:tr w:rsidR="00DC55CD" w14:paraId="5C0CAD99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4E46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FA98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BB9B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4017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3F02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564B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3 982,64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898E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-0,01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215D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3 982,63</w:t>
            </w:r>
          </w:p>
        </w:tc>
      </w:tr>
      <w:tr w:rsidR="00DC55CD" w14:paraId="14865DD1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6CA5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27D7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7CD9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4797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3EC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8FDC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8 354,02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F989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0,01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2E4E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8 354,03</w:t>
            </w:r>
          </w:p>
        </w:tc>
      </w:tr>
      <w:tr w:rsidR="00DC55CD" w14:paraId="5708CF0A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C9E2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F6F4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1FD9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F688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D1D3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8 108 130,79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AE89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EFA1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8 108 130,79</w:t>
            </w:r>
          </w:p>
        </w:tc>
      </w:tr>
      <w:tr w:rsidR="00DC55CD" w14:paraId="73424F2A" w14:textId="77777777">
        <w:trPr>
          <w:trHeight w:val="2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B89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D5D4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85595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51A1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3F9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B505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497 881,74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A968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27E9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497 881,74</w:t>
            </w:r>
          </w:p>
        </w:tc>
      </w:tr>
      <w:tr w:rsidR="00DC55CD" w14:paraId="703D227C" w14:textId="77777777">
        <w:trPr>
          <w:trHeight w:val="244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E406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E203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BD81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1BF7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E9A1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243 714,03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D461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-67,16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B2FA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243 646,87</w:t>
            </w:r>
          </w:p>
        </w:tc>
      </w:tr>
      <w:tr w:rsidR="00DC55CD" w14:paraId="1D4DA4DF" w14:textId="77777777">
        <w:trPr>
          <w:trHeight w:val="426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60E8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B628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315A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4400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6D04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za administrowanie i czynsze za budynki, lokale i pomieszczenia garażowe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50DF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3 388,29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A5EF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67,16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DBEE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3 455,45</w:t>
            </w:r>
          </w:p>
        </w:tc>
      </w:tr>
      <w:tr w:rsidR="00DC55CD" w14:paraId="314E9B09" w14:textId="77777777">
        <w:trPr>
          <w:trHeight w:val="274"/>
        </w:trPr>
        <w:tc>
          <w:tcPr>
            <w:tcW w:w="52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BAB5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C5B2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76 171 969,11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5ADE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06A7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76 171 969,11</w:t>
            </w:r>
          </w:p>
        </w:tc>
      </w:tr>
    </w:tbl>
    <w:p w14:paraId="2F9E675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AA8CF" w14:textId="77777777" w:rsidR="00FA07AA" w:rsidRDefault="00FA07AA">
      <w:r>
        <w:separator/>
      </w:r>
    </w:p>
  </w:endnote>
  <w:endnote w:type="continuationSeparator" w:id="0">
    <w:p w14:paraId="22C3EB7F" w14:textId="77777777" w:rsidR="00FA07AA" w:rsidRDefault="00FA0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C55CD" w14:paraId="5829495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4672D785" w14:textId="77777777" w:rsidR="00DC55C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961DB2C0-069D-4140-8470-3136FB089573.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EC2F477" w14:textId="77777777" w:rsidR="00DC55C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15F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EEFC06" w14:textId="77777777" w:rsidR="00DC55CD" w:rsidRDefault="00DC55C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C55CD" w14:paraId="18ED1AE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AF73097" w14:textId="77777777" w:rsidR="00DC55C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961DB2C0-069D-4140-8470-3136FB089573.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810006C" w14:textId="77777777" w:rsidR="00DC55C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15F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2E10DE" w14:textId="77777777" w:rsidR="00DC55CD" w:rsidRDefault="00DC55C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DA5D0" w14:textId="77777777" w:rsidR="00FA07AA" w:rsidRDefault="00FA07AA">
      <w:r>
        <w:separator/>
      </w:r>
    </w:p>
  </w:footnote>
  <w:footnote w:type="continuationSeparator" w:id="0">
    <w:p w14:paraId="683E0498" w14:textId="77777777" w:rsidR="00FA07AA" w:rsidRDefault="00FA07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15F87"/>
    <w:rsid w:val="00CA2A55"/>
    <w:rsid w:val="00DC55CD"/>
    <w:rsid w:val="00FA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45AB2"/>
  <w15:docId w15:val="{E7605871-8883-4444-AD9E-D6A324ABC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978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Czarnego</Company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0050.219.2023 z dnia 29 grudnia 2023 r.</dc:title>
  <dc:subject>w sprawie zmian w^budżecie Gminy Czarne na 2023^rok</dc:subject>
  <dc:creator>Dorota Dębska</dc:creator>
  <cp:lastModifiedBy>Dorota Dębska</cp:lastModifiedBy>
  <cp:revision>2</cp:revision>
  <dcterms:created xsi:type="dcterms:W3CDTF">2024-01-19T14:16:00Z</dcterms:created>
  <dcterms:modified xsi:type="dcterms:W3CDTF">2024-01-19T14:16:00Z</dcterms:modified>
  <cp:category>Akt prawny</cp:category>
</cp:coreProperties>
</file>